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3" w:rsidRPr="00C30943" w:rsidRDefault="00DA1017" w:rsidP="00C3094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              </w:t>
      </w:r>
      <w:r w:rsidR="00C30943" w:rsidRPr="003F14A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C30943" w:rsidRPr="003F14A0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4A0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3F14A0">
        <w:rPr>
          <w:rFonts w:ascii="Times New Roman" w:hAnsi="Times New Roman"/>
          <w:b/>
          <w:color w:val="000000"/>
          <w:sz w:val="28"/>
          <w:szCs w:val="28"/>
        </w:rPr>
        <w:t>Устино-Копьёвская</w:t>
      </w:r>
      <w:proofErr w:type="spellEnd"/>
      <w:r w:rsidRPr="003F14A0"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C30943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0943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472" w:type="dxa"/>
        <w:tblLook w:val="04A0"/>
      </w:tblPr>
      <w:tblGrid>
        <w:gridCol w:w="2714"/>
        <w:gridCol w:w="2727"/>
        <w:gridCol w:w="2658"/>
      </w:tblGrid>
      <w:tr w:rsidR="001C4540" w:rsidRPr="00E570B8" w:rsidTr="00A614E1">
        <w:tc>
          <w:tcPr>
            <w:tcW w:w="3114" w:type="dxa"/>
          </w:tcPr>
          <w:p w:rsidR="001C4540" w:rsidRPr="00E570B8" w:rsidRDefault="001C4540" w:rsidP="00A614E1">
            <w:pPr>
              <w:pStyle w:val="a3"/>
            </w:pPr>
            <w:r w:rsidRPr="00E570B8">
              <w:t>РАССМОТРЕНО</w:t>
            </w:r>
          </w:p>
          <w:p w:rsidR="001C4540" w:rsidRPr="00E570B8" w:rsidRDefault="001C4540" w:rsidP="00A614E1">
            <w:pPr>
              <w:pStyle w:val="a3"/>
            </w:pPr>
            <w:r w:rsidRPr="00E570B8">
              <w:t>Руководитель ШМО</w:t>
            </w:r>
          </w:p>
          <w:p w:rsidR="001C4540" w:rsidRPr="00E570B8" w:rsidRDefault="001C4540" w:rsidP="00A614E1">
            <w:pPr>
              <w:pStyle w:val="a3"/>
              <w:rPr>
                <w:u w:val="single"/>
              </w:rPr>
            </w:pPr>
            <w:r w:rsidRPr="00E570B8">
              <w:rPr>
                <w:u w:val="single"/>
              </w:rPr>
              <w:t xml:space="preserve">Романова Е.А. 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 Приказ № 1</w:t>
            </w:r>
          </w:p>
          <w:p w:rsidR="001C4540" w:rsidRPr="00E570B8" w:rsidRDefault="001C4540" w:rsidP="00A614E1">
            <w:pPr>
              <w:pStyle w:val="a3"/>
            </w:pPr>
            <w:r w:rsidRPr="00E570B8">
              <w:t>от «31» 08   2023 г.</w:t>
            </w:r>
          </w:p>
          <w:p w:rsidR="001C4540" w:rsidRPr="00E570B8" w:rsidRDefault="001C4540" w:rsidP="00A614E1">
            <w:pPr>
              <w:pStyle w:val="a3"/>
            </w:pPr>
          </w:p>
        </w:tc>
        <w:tc>
          <w:tcPr>
            <w:tcW w:w="3115" w:type="dxa"/>
          </w:tcPr>
          <w:p w:rsidR="001C4540" w:rsidRPr="00E570B8" w:rsidRDefault="001C4540" w:rsidP="00A614E1">
            <w:pPr>
              <w:pStyle w:val="a3"/>
            </w:pPr>
            <w:r w:rsidRPr="00E570B8">
              <w:t>СОГЛАСОВАНО</w:t>
            </w:r>
          </w:p>
          <w:p w:rsidR="001C4540" w:rsidRPr="00E570B8" w:rsidRDefault="001C4540" w:rsidP="00A614E1">
            <w:pPr>
              <w:pStyle w:val="a3"/>
            </w:pPr>
            <w:r w:rsidRPr="00E570B8">
              <w:t>Зам. директора по УВР</w:t>
            </w:r>
          </w:p>
          <w:p w:rsidR="001C4540" w:rsidRPr="00E570B8" w:rsidRDefault="001C4540" w:rsidP="00A614E1">
            <w:pPr>
              <w:pStyle w:val="a3"/>
              <w:rPr>
                <w:u w:val="single"/>
              </w:rPr>
            </w:pPr>
            <w:r w:rsidRPr="00E570B8">
              <w:t xml:space="preserve"> </w:t>
            </w:r>
            <w:r w:rsidRPr="00E570B8">
              <w:rPr>
                <w:u w:val="single"/>
              </w:rPr>
              <w:t>Корж М.М.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 Приказ  № 1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от «01» 09   2023 г.</w:t>
            </w:r>
          </w:p>
          <w:p w:rsidR="001C4540" w:rsidRPr="00E570B8" w:rsidRDefault="001C4540" w:rsidP="00A614E1">
            <w:pPr>
              <w:pStyle w:val="a3"/>
            </w:pPr>
          </w:p>
        </w:tc>
        <w:tc>
          <w:tcPr>
            <w:tcW w:w="3115" w:type="dxa"/>
          </w:tcPr>
          <w:p w:rsidR="001C4540" w:rsidRPr="00E570B8" w:rsidRDefault="001C4540" w:rsidP="00A614E1">
            <w:pPr>
              <w:pStyle w:val="a3"/>
            </w:pPr>
            <w:r w:rsidRPr="00E570B8">
              <w:t>УТВЕРЖДЕНО</w:t>
            </w:r>
          </w:p>
          <w:p w:rsidR="001C4540" w:rsidRPr="00E570B8" w:rsidRDefault="001C4540" w:rsidP="00A614E1">
            <w:pPr>
              <w:pStyle w:val="a3"/>
            </w:pPr>
            <w:r w:rsidRPr="00E570B8">
              <w:t>Директор школы</w:t>
            </w:r>
          </w:p>
          <w:p w:rsidR="001C4540" w:rsidRPr="00E570B8" w:rsidRDefault="001C4540" w:rsidP="00A614E1">
            <w:pPr>
              <w:pStyle w:val="a3"/>
              <w:rPr>
                <w:u w:val="single"/>
              </w:rPr>
            </w:pPr>
            <w:r w:rsidRPr="00E570B8">
              <w:t xml:space="preserve"> </w:t>
            </w:r>
            <w:proofErr w:type="spellStart"/>
            <w:r w:rsidRPr="00E570B8">
              <w:rPr>
                <w:u w:val="single"/>
              </w:rPr>
              <w:t>Кмита</w:t>
            </w:r>
            <w:proofErr w:type="spellEnd"/>
            <w:r w:rsidRPr="00E570B8">
              <w:rPr>
                <w:u w:val="single"/>
              </w:rPr>
              <w:t xml:space="preserve"> Н.В.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 Приказа № 1</w:t>
            </w:r>
          </w:p>
          <w:p w:rsidR="001C4540" w:rsidRPr="00E570B8" w:rsidRDefault="001C4540" w:rsidP="00A614E1">
            <w:pPr>
              <w:pStyle w:val="a3"/>
            </w:pPr>
            <w:r w:rsidRPr="00E570B8">
              <w:t xml:space="preserve"> от «01» 09   2023 г.</w:t>
            </w:r>
          </w:p>
          <w:p w:rsidR="001C4540" w:rsidRPr="00E570B8" w:rsidRDefault="001C4540" w:rsidP="00A614E1">
            <w:pPr>
              <w:pStyle w:val="a3"/>
            </w:pPr>
          </w:p>
        </w:tc>
      </w:tr>
    </w:tbl>
    <w:p w:rsidR="00C30943" w:rsidRPr="00777E08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0943" w:rsidRPr="00777E08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0943" w:rsidRPr="00777E08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0943" w:rsidRPr="00777E08" w:rsidRDefault="00C30943" w:rsidP="00C309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30943" w:rsidRPr="007173D4" w:rsidRDefault="00C30943" w:rsidP="00C30943">
      <w:pPr>
        <w:spacing w:after="0"/>
      </w:pPr>
    </w:p>
    <w:p w:rsidR="00C30943" w:rsidRPr="007173D4" w:rsidRDefault="00C30943" w:rsidP="00C30943">
      <w:pPr>
        <w:spacing w:after="0"/>
      </w:pPr>
    </w:p>
    <w:p w:rsidR="00C30943" w:rsidRPr="007173D4" w:rsidRDefault="00C30943" w:rsidP="00C30943">
      <w:pPr>
        <w:spacing w:after="0"/>
        <w:ind w:left="120"/>
      </w:pPr>
    </w:p>
    <w:p w:rsidR="00C30943" w:rsidRPr="007173D4" w:rsidRDefault="00C30943" w:rsidP="00C30943">
      <w:pPr>
        <w:spacing w:after="0"/>
        <w:ind w:left="120"/>
      </w:pPr>
    </w:p>
    <w:p w:rsidR="00C30943" w:rsidRPr="0053623B" w:rsidRDefault="00C30943" w:rsidP="00C30943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3623B">
        <w:rPr>
          <w:rFonts w:ascii="Times New Roman" w:hAnsi="Times New Roman" w:cs="Times New Roman"/>
          <w:b/>
          <w:color w:val="000000"/>
          <w:sz w:val="40"/>
          <w:szCs w:val="40"/>
        </w:rPr>
        <w:t>РАБОЧАЯ ПРОГРАММА</w:t>
      </w:r>
    </w:p>
    <w:p w:rsidR="00C30943" w:rsidRPr="0053623B" w:rsidRDefault="00C30943" w:rsidP="00C30943">
      <w:pPr>
        <w:spacing w:after="0" w:line="240" w:lineRule="auto"/>
        <w:ind w:left="12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53623B">
        <w:rPr>
          <w:rFonts w:ascii="Times New Roman" w:hAnsi="Times New Roman" w:cs="Times New Roman"/>
          <w:b/>
          <w:color w:val="000000"/>
          <w:sz w:val="40"/>
          <w:szCs w:val="40"/>
        </w:rPr>
        <w:t>ИНДИВИДУАЛЬНЫЙ ПРОЕКТ</w:t>
      </w:r>
      <w:proofErr w:type="gramEnd"/>
      <w:r w:rsidRPr="0053623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C30943" w:rsidRPr="0053623B" w:rsidRDefault="00C30943" w:rsidP="00C30943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C30943" w:rsidRPr="0053623B" w:rsidRDefault="00C30943" w:rsidP="00C30943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</w:p>
    <w:p w:rsidR="001C4540" w:rsidRPr="0053623B" w:rsidRDefault="001C4540" w:rsidP="001C4540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53623B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FA0EF6">
        <w:rPr>
          <w:rFonts w:ascii="Times New Roman" w:eastAsia="Calibri" w:hAnsi="Times New Roman" w:cs="Times New Roman"/>
          <w:color w:val="000000"/>
          <w:sz w:val="28"/>
        </w:rPr>
        <w:t xml:space="preserve">10- </w:t>
      </w:r>
      <w:r w:rsidR="00A614E1">
        <w:rPr>
          <w:rFonts w:ascii="Times New Roman" w:eastAsia="Calibri" w:hAnsi="Times New Roman" w:cs="Times New Roman"/>
          <w:color w:val="000000"/>
          <w:sz w:val="28"/>
        </w:rPr>
        <w:t>11 класс</w:t>
      </w:r>
      <w:r w:rsidR="00FA0EF6">
        <w:rPr>
          <w:rFonts w:ascii="Times New Roman" w:eastAsia="Calibri" w:hAnsi="Times New Roman" w:cs="Times New Roman"/>
          <w:color w:val="000000"/>
          <w:sz w:val="28"/>
        </w:rPr>
        <w:t xml:space="preserve">ов </w:t>
      </w:r>
      <w:r w:rsidR="00A614E1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1C4540" w:rsidRPr="0053623B" w:rsidRDefault="001C4540" w:rsidP="001C4540">
      <w:pPr>
        <w:spacing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1C4540" w:rsidRDefault="001C4540" w:rsidP="001C4540">
      <w:pPr>
        <w:pStyle w:val="a3"/>
        <w:jc w:val="center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rPr>
          <w:sz w:val="28"/>
        </w:rPr>
      </w:pPr>
    </w:p>
    <w:p w:rsidR="001C4540" w:rsidRDefault="001C4540" w:rsidP="001C4540">
      <w:pPr>
        <w:pStyle w:val="a3"/>
        <w:spacing w:before="80"/>
        <w:rPr>
          <w:sz w:val="28"/>
        </w:rPr>
      </w:pPr>
    </w:p>
    <w:p w:rsidR="001C4540" w:rsidRPr="0053623B" w:rsidRDefault="001C4540" w:rsidP="001C4540">
      <w:pPr>
        <w:spacing w:before="1"/>
        <w:ind w:left="3001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</w:pPr>
      <w:r w:rsidRPr="0053623B">
        <w:rPr>
          <w:rFonts w:ascii="Times New Roman" w:hAnsi="Times New Roman" w:cs="Times New Roman"/>
          <w:sz w:val="28"/>
        </w:rPr>
        <w:t>с</w:t>
      </w:r>
      <w:r w:rsidRPr="0053623B">
        <w:rPr>
          <w:rFonts w:ascii="Times New Roman" w:hAnsi="Times New Roman" w:cs="Times New Roman"/>
          <w:sz w:val="32"/>
          <w:szCs w:val="32"/>
        </w:rPr>
        <w:t>.</w:t>
      </w:r>
      <w:r w:rsidRPr="0053623B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proofErr w:type="spellStart"/>
      <w:r w:rsidRPr="0053623B">
        <w:rPr>
          <w:rFonts w:ascii="Times New Roman" w:hAnsi="Times New Roman" w:cs="Times New Roman"/>
          <w:sz w:val="32"/>
          <w:szCs w:val="32"/>
        </w:rPr>
        <w:t>Устинкино</w:t>
      </w:r>
      <w:proofErr w:type="spellEnd"/>
      <w:r w:rsidRPr="0053623B">
        <w:rPr>
          <w:rFonts w:ascii="Times New Roman" w:hAnsi="Times New Roman" w:cs="Times New Roman"/>
          <w:sz w:val="32"/>
          <w:szCs w:val="32"/>
        </w:rPr>
        <w:t>,</w:t>
      </w:r>
      <w:r w:rsidR="0053623B" w:rsidRPr="0053623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 xml:space="preserve"> 2023</w:t>
      </w:r>
      <w:r w:rsidRPr="0053623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</w:rPr>
        <w:t xml:space="preserve"> </w:t>
      </w:r>
    </w:p>
    <w:p w:rsidR="00C30943" w:rsidRDefault="00C30943" w:rsidP="00C3094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</w:rPr>
      </w:pP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</w:p>
    <w:p w:rsidR="00F20646" w:rsidRPr="00815C3F" w:rsidRDefault="00DA1017" w:rsidP="00F20646">
      <w:pPr>
        <w:spacing w:after="0"/>
        <w:rPr>
          <w:rFonts w:ascii="Times New Roman" w:hAnsi="Times New Roman" w:cs="Times New Roman"/>
        </w:rPr>
      </w:pPr>
      <w:r w:rsidRPr="00F20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  «</w:t>
      </w:r>
      <w:proofErr w:type="gramStart"/>
      <w:r w:rsidRPr="00F206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Индивидуальный проект</w:t>
      </w:r>
      <w:proofErr w:type="gramEnd"/>
      <w:r w:rsidRPr="00F20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</w:t>
      </w:r>
      <w:r w:rsidR="00FA0EF6" w:rsidRPr="00F206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для учащихся 10-11-х классов на два года обучения</w:t>
      </w:r>
      <w:r w:rsidR="00FA0EF6" w:rsidRPr="00F20646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 xml:space="preserve"> </w:t>
      </w:r>
      <w:r w:rsidR="00FA0EF6" w:rsidRPr="00F20646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программы среднего  общего образования Федерального государственного образовательного стандарта основного общего образования (ФГОС </w:t>
      </w:r>
      <w:r w:rsidR="00F20646" w:rsidRPr="00F20646">
        <w:rPr>
          <w:rFonts w:ascii="Times New Roman" w:hAnsi="Times New Roman" w:cs="Times New Roman"/>
          <w:sz w:val="24"/>
          <w:szCs w:val="24"/>
        </w:rPr>
        <w:t>С</w:t>
      </w:r>
      <w:r w:rsidR="00FA0EF6" w:rsidRPr="00F20646">
        <w:rPr>
          <w:rFonts w:ascii="Times New Roman" w:hAnsi="Times New Roman" w:cs="Times New Roman"/>
          <w:sz w:val="24"/>
          <w:szCs w:val="24"/>
        </w:rPr>
        <w:t>ОО)</w:t>
      </w:r>
      <w:r w:rsidR="008747BD">
        <w:rPr>
          <w:rFonts w:ascii="Times New Roman" w:hAnsi="Times New Roman" w:cs="Times New Roman"/>
          <w:sz w:val="24"/>
          <w:szCs w:val="24"/>
        </w:rPr>
        <w:t>.</w:t>
      </w:r>
    </w:p>
    <w:p w:rsidR="00DA1017" w:rsidRPr="00DA1017" w:rsidRDefault="00DA1017" w:rsidP="00F2064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Целью 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учебного курса «Индивидуальный проект» является создание организационно-информационных и методических  условий  освоения учащимися  опыта проектной деятельности для развития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личности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обучающегося, способной: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проявлять социальную ответственность;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самостоятельно добывать новые знания, работать над развитием интеллекта;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конструктивно сотрудничать с окружающими людьми;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генерировать новые идеи, творчески мыслить.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Для реализации поставленной цели решаются следующие 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задачи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обучение навыкам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проблематизации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развитие навыков целеполагания и планирования деятельности;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бучение выбору, освоению и использованию адекватной технологии изготовления продукта проектирования;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обучение поиску нужной информации, вычленению и усвоению необходимого знания из информационного поля;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конструктивного сотрудничества;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развитие навыков публичного выступления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тьюторские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технологии, проблемное обучение, учебное исследование, проблемно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оисковые технологии, творческие проекты).  </w:t>
      </w:r>
    </w:p>
    <w:p w:rsidR="00DA1017" w:rsidRPr="00DA1017" w:rsidRDefault="00DA1017" w:rsidP="00F206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Место предмета «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Индивидуальный проект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» в учебном плане</w:t>
      </w:r>
    </w:p>
    <w:p w:rsidR="00DA1017" w:rsidRPr="00DA1017" w:rsidRDefault="00DA1017" w:rsidP="00F2064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Согласно учебному плану  МБОУ </w:t>
      </w:r>
      <w:proofErr w:type="spellStart"/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Устино-Копьёвская</w:t>
      </w:r>
      <w:proofErr w:type="spellEnd"/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СОШ»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 202</w:t>
      </w:r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-202</w:t>
      </w:r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учебный год предмет «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изучается в 10</w:t>
      </w:r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11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 классе в объеме 3</w:t>
      </w:r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часов (1 час в неделю, 3</w:t>
      </w:r>
      <w:r w:rsidR="00C309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учебных недель).</w:t>
      </w:r>
    </w:p>
    <w:p w:rsidR="00C30943" w:rsidRDefault="00C30943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ПЛАНИРУЕМЫЕ  РЕЗУЛЬТАТЫ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индивидуальных проектов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 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о-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исследовательской, социальной, художественно- творческой, иной).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индивидуального проекта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должны отражать: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сформированность навыков коммуникативной, учебн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о-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исследовательской деятельности, критического мышления;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выполняется обучающимся в течение одного года в каждом классе (в 10 классе, в 11 классе)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Личностные результаты</w:t>
      </w:r>
    </w:p>
    <w:p w:rsidR="00DA1017" w:rsidRPr="00DA1017" w:rsidRDefault="00DA1017" w:rsidP="00DA1017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Личностные результаты </w:t>
      </w: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освоения основной образовательной программы среднего общего образования: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готовность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Личностные результаты в сфере отношений обучающихся с окружающими людьми: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эстетическое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DA1017" w:rsidRPr="00DA1017" w:rsidRDefault="00DA1017" w:rsidP="00DA1017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DA1017" w:rsidRPr="00DA1017" w:rsidRDefault="00DA1017" w:rsidP="00DA1017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положительный образ семьи, отцовства и материнства, традиционных семейных ценностей.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:</w:t>
      </w:r>
    </w:p>
    <w:p w:rsidR="00DA1017" w:rsidRPr="00DA1017" w:rsidRDefault="00DA1017" w:rsidP="00DA1017">
      <w:pPr>
        <w:numPr>
          <w:ilvl w:val="0"/>
          <w:numId w:val="9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Метапредметные результаты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Метапредметные результаты освоения основной образовательной программы по предмету «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представлены тремя группами универсальных учебных действий (УУД):</w:t>
      </w:r>
    </w:p>
    <w:p w:rsidR="00DA1017" w:rsidRPr="00DA1017" w:rsidRDefault="00DA1017" w:rsidP="00DA1017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 Познавательные универсальные учебные действия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DA1017" w:rsidRPr="00DA1017" w:rsidRDefault="00DA1017" w:rsidP="00DA1017">
      <w:pPr>
        <w:numPr>
          <w:ilvl w:val="0"/>
          <w:numId w:val="13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распознавать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конфликтогенные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ПРЕДМЕТНЫЕ РЕЗУЛЬТАТЫ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10 класс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 истории науки;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новейших разработках в области науки и технологий;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деятельности организаций, сообществ и структур, заинтересованных в результатах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Выпускник на базовом уровне научится: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решать задачи, находящиеся на стыке нескольких учебных дисциплин;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DA1017" w:rsidRPr="00DA1017" w:rsidRDefault="00DA1017" w:rsidP="00DA1017">
      <w:pPr>
        <w:numPr>
          <w:ilvl w:val="0"/>
          <w:numId w:val="1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формулировать научную гипотезу, ставить цель в рамках исследования и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проектирования, исходя из культурной нормы и сообразуясь с представлениями об общем благе;</w:t>
      </w:r>
    </w:p>
    <w:p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восстанавливать контексты и пути развития того или иного вида научной деятельности,</w:t>
      </w:r>
    </w:p>
    <w:p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определяя место своего исследования или проекта в общем культурном пространстве;</w:t>
      </w:r>
    </w:p>
    <w:p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отслеживать и принимать во внимание тренды и тенденции развития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различных</w:t>
      </w:r>
      <w:proofErr w:type="gramEnd"/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видов деятельности, в том числе научных, учитывать их при постановке собственных целей;</w:t>
      </w:r>
    </w:p>
    <w:p w:rsidR="00DA1017" w:rsidRPr="00DA1017" w:rsidRDefault="00DA1017" w:rsidP="00DA1017">
      <w:pPr>
        <w:numPr>
          <w:ilvl w:val="0"/>
          <w:numId w:val="19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ресурсы, в том числе и нематериальные (такие, как время), необходимые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для достижения поставленной цели;</w:t>
      </w:r>
    </w:p>
    <w:p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и совместно с другими авторами разрабатывать систему параметров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A1017" w:rsidRPr="00DA1017" w:rsidRDefault="00DA1017" w:rsidP="00DA1017">
      <w:pPr>
        <w:numPr>
          <w:ilvl w:val="0"/>
          <w:numId w:val="21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DA1017" w:rsidRPr="00DA1017" w:rsidRDefault="00DA1017" w:rsidP="00DA1017">
      <w:pPr>
        <w:numPr>
          <w:ilvl w:val="0"/>
          <w:numId w:val="2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адекватно оценивать последствия реализации своего проекта (изменения, которые</w:t>
      </w:r>
      <w:proofErr w:type="gramEnd"/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он повлечет в жизни других людей, сообществ);</w:t>
      </w:r>
    </w:p>
    <w:p w:rsidR="00DA1017" w:rsidRPr="00DA1017" w:rsidRDefault="00DA1017" w:rsidP="00DA1017">
      <w:pPr>
        <w:numPr>
          <w:ilvl w:val="0"/>
          <w:numId w:val="2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адекватно оценивать дальнейшее развитие своего проекта или исследования, видеть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возможные варианты применения результатов.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обучающихся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(учебное исследование или учебный проект).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Результаты выполнения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индивидуального проекта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 должны отражать: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пособность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11 класс</w:t>
      </w:r>
    </w:p>
    <w:p w:rsidR="00DA1017" w:rsidRPr="00DA1017" w:rsidRDefault="00DA1017" w:rsidP="00DA1017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Обучающийся научится: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-отличать факты от суждений, мнений и оценок;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-оценивать ресурсы, в том числе и нематериальны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е(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-работать с литературой, выделять главное;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DA1017" w:rsidRPr="00DA1017" w:rsidRDefault="00DA1017" w:rsidP="00DA1017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Обучающийся</w:t>
      </w:r>
      <w:proofErr w:type="gramEnd"/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получит возможность научиться: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-грамотно использовать в своей работе литературные данные и материалы сайтов Internet;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проекта;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Достижение предметных результатов 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освоения  программы проявляется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через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DA1017" w:rsidRPr="00DA1017" w:rsidRDefault="00DA1017" w:rsidP="00DA1017">
      <w:pPr>
        <w:numPr>
          <w:ilvl w:val="0"/>
          <w:numId w:val="2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DA1017" w:rsidRPr="00DA1017" w:rsidRDefault="00DA1017" w:rsidP="00DA1017">
      <w:pPr>
        <w:numPr>
          <w:ilvl w:val="0"/>
          <w:numId w:val="2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знание структуры и правил оформления исследовательской и проектной работы;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навыками формулировки темы исследовательской и проектной работы, доказательства  ее актуальности;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выделять объект и предмет исследовательской и проектной работы;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определять цель и задачи исследовательской и проектной работы;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выбирать и применять на практике методы исследовательской деятельности адекватные задачам исследования;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оформлять теоретические и экспериментальные результаты исследовательской и проектной работы;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рецензировать чужую исследовательскую или проектную работы;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умение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научно-обоснованно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наблюдать за биологическими, экологическими и социальными явлениями;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описывать результаты наблюдений, обсуждения полученных фактов;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проводить опыт в соответствии с задачами, объяснить результаты;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проводить измерения с помощью различных приборов;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выполнять письменные инструкции правил безопасности;</w:t>
      </w:r>
    </w:p>
    <w:p w:rsidR="00DA1017" w:rsidRPr="00DA1017" w:rsidRDefault="00DA1017" w:rsidP="00DA1017">
      <w:pPr>
        <w:numPr>
          <w:ilvl w:val="0"/>
          <w:numId w:val="2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DA1017" w:rsidRPr="00DA1017" w:rsidRDefault="00DA1017" w:rsidP="00DA1017">
      <w:pPr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ОБРАЗОВАНИЯ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10 класс, первый год обучения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1. Введение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Понятия «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2. Инициализация проекта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безотметочной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Рассмотрение текста с точки зрения его структуры.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Логика действий и последовательность шагов при планировании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индивидуального проекта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работах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.Р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абота</w:t>
      </w:r>
      <w:proofErr w:type="spell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11 класс, второй год обучения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1. Введение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2. Управление оформлением и завершением проектов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3. Защита результатов проектной деятельности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4. Рефлексия проектной деятельности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Рефлексия проектной деятельности. Дальнейшее планирование осуществления проектов.</w:t>
      </w:r>
    </w:p>
    <w:p w:rsidR="00DA1017" w:rsidRPr="00DA1017" w:rsidRDefault="00DA1017" w:rsidP="00DA1017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Формы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контроля за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результатами освоение программы.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Формами отчетности проектной деятельности являются текстовые отчеты, научно-исследовательские работы, презентации, видеофильмы, фоторепортажи с комментариями, стендовые отчеты и т.д.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Проект должен быть представлен на бумажном и электронном носителе информации.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течение учебного года осуществляется текущий и итоговый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выполнением проекта.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Текущий контроль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осуществляется после изучения отдельных  частей содержания курса и его теоретической части (цель контроля: качество усвоения теории создания проекта) и оценивается  отметками «2», «3», «4» или «5».  Оценки выставляются по следующим критериям: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«5»: теоретический материал  понят обучающимся, излагается им в собственной интерпретации и сопровождается иллюстрациями и примерами; обучающиеся самостоятельно формулируют выводы и анализируют содержание проектов.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«4»:  теоретический материал обучающимися  усвоен формально, но воспроизводится в целом  без ошибок;  используются заимствованные  иллюстрации и примеры; формулирует выводы и осуществляет анализ с помощью учителя и по наводящим вопросам.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«3»:  теоретический материал усвоен фрагментарно; отвечает на простые вопросы репродуктивного характера;  участвует в диалоге с учителем при обсуждении учебного материала.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«2»: теоретический материал  не усвоен в полном объеме; в учебной деятельности на уроке не участвует.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Оценка индивидуальных проектов (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см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. Приложение)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течение работы над учебным проектом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ходом выполнения  индивидуального проекта осуществляется систематически; обучающиеся представляют рабочие материалы и проделанную работу  по запросу учителя.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качестве формы итоговой отчетности в конце изучения курса в каждом классе  проводится конференция учащихся с представлением проектной работы. Во время ученической  конференции работу оценивает экспертная группа, в состав которой входят педагоги, имеющие опыт  руководства проектной и исследовательской деятельностью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 итогам представления работы выставляется оценка за «защиту проекта». Если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обучающийся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представил более одного проекта, то  итоговой признается лучшая из полученных оценок.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Защита проекта признается успешной, если проект соответствует  соответствующим требованиям, выполнен учащимся самостоятельно и в ходе защиты учащийся  продемонстрировал владение содержанием проекта.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Итоговая  годовая  оценка в 10 и в 11 классах  выставляется как среднее арифметическое полугодовых оценок за  каждое полугодие и оценки за защиту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индивидуального проекта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C30943" w:rsidRPr="00F20646" w:rsidRDefault="00DA1017" w:rsidP="00F2064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</w:t>
      </w:r>
    </w:p>
    <w:tbl>
      <w:tblPr>
        <w:tblW w:w="973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4"/>
        <w:gridCol w:w="1417"/>
        <w:gridCol w:w="2126"/>
      </w:tblGrid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1C4540" w:rsidP="001C4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</w:t>
            </w:r>
            <w:r w:rsidR="00FA0E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11 класс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1C4540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Инициализация проекта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1C4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1C4540" w:rsidP="001C4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1C4540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1C4540" w:rsidP="001C4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1C4540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Рефлексия  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1C4540" w:rsidRDefault="001C4540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1C45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A1017" w:rsidRPr="00DA1017" w:rsidTr="00DA1017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FA0EF6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FA0EF6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</w:tr>
    </w:tbl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10 класс, первый год обучения</w:t>
      </w:r>
    </w:p>
    <w:tbl>
      <w:tblPr>
        <w:tblW w:w="10632" w:type="dxa"/>
        <w:tblInd w:w="-1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222"/>
        <w:gridCol w:w="16"/>
        <w:gridCol w:w="693"/>
        <w:gridCol w:w="992"/>
      </w:tblGrid>
      <w:tr w:rsidR="00DA1017" w:rsidRPr="00DA1017" w:rsidTr="001C4540">
        <w:trPr>
          <w:trHeight w:val="37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№</w:t>
            </w:r>
          </w:p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82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Дата</w:t>
            </w:r>
          </w:p>
        </w:tc>
      </w:tr>
      <w:tr w:rsidR="00DA1017" w:rsidRPr="00DA1017" w:rsidTr="001C4540">
        <w:trPr>
          <w:trHeight w:val="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Факт</w:t>
            </w: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1. Введение     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Понятия «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Типология проектов.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2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2. Инициализация проекта     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Научный аппарат исследования.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презентации и защиты проектов.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Критерии оценивания проектов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презентации  и защиты  проектов.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разработки проектов.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Примеры  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Структура проекта.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исследования.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эмпирического исследования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Статистические методы.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Наблюдение и эксперимент.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Виды  работы с  информацией.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Логические методы исследования.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 информационных технологий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и формы представления данных.  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C30943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3. Оформление промежуточных результатов проектной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эскизов, моделей, макетов.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Требования к оформлению проектов.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Психологические аспекты проектной деятельности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Перспективы развития проекта.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1C4540">
        <w:trPr>
          <w:trHeight w:val="3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F20646" w:rsidRDefault="00F20646" w:rsidP="001C4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C4540" w:rsidRPr="001C4540" w:rsidRDefault="001C4540" w:rsidP="001C454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</w:t>
      </w:r>
      <w:r w:rsidR="001C454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класс, </w:t>
      </w:r>
      <w:r w:rsidR="001C454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второ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й год обучения</w:t>
      </w:r>
    </w:p>
    <w:p w:rsidR="00DA1017" w:rsidRPr="00DA1017" w:rsidRDefault="00DA1017" w:rsidP="00DA1017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</w:rPr>
      </w:pPr>
    </w:p>
    <w:tbl>
      <w:tblPr>
        <w:tblW w:w="10685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010"/>
        <w:gridCol w:w="1024"/>
        <w:gridCol w:w="1014"/>
      </w:tblGrid>
      <w:tr w:rsidR="001C4540" w:rsidRPr="00DA1017" w:rsidTr="00A614E1">
        <w:trPr>
          <w:trHeight w:val="210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540" w:rsidRPr="00DA1017" w:rsidRDefault="001C4540" w:rsidP="00A61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№</w:t>
            </w:r>
          </w:p>
          <w:p w:rsidR="001C4540" w:rsidRPr="00DA1017" w:rsidRDefault="001C4540" w:rsidP="00A61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8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540" w:rsidRPr="00DA1017" w:rsidRDefault="001C4540" w:rsidP="00A61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A61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Дата</w:t>
            </w:r>
          </w:p>
        </w:tc>
      </w:tr>
      <w:tr w:rsidR="001C4540" w:rsidRPr="00DA1017" w:rsidTr="00A614E1">
        <w:trPr>
          <w:trHeight w:val="150"/>
        </w:trPr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540" w:rsidRPr="00DA1017" w:rsidRDefault="001C4540" w:rsidP="00A6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C4540" w:rsidRPr="00DA1017" w:rsidRDefault="001C4540" w:rsidP="00A6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A61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A61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Факт</w:t>
            </w: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2. Управление оформлением и завершением проектов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Мониторинг выполняемых работ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27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C60A15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C60A15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Архив проекта. Составление архива проекта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Навыки монологической речи.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Аргументирующая речь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Публичное выступление и личность.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Подготовка авторского доклада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3. Защита результатов проектной деятельности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4. Рефлексия  проектной деятельности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1C4540" w:rsidRPr="00DA1017" w:rsidTr="00DA1017">
        <w:trPr>
          <w:trHeight w:val="3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4540" w:rsidRPr="00DA1017" w:rsidRDefault="001C4540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C30943" w:rsidRDefault="00C30943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C4540" w:rsidRDefault="001C4540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C4540" w:rsidRDefault="001C4540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20646" w:rsidRDefault="00F20646" w:rsidP="00FA0EF6">
      <w:pPr>
        <w:jc w:val="center"/>
        <w:rPr>
          <w:rFonts w:ascii="Times New Roman" w:eastAsia="Gabriola" w:hAnsi="Times New Roman" w:cs="Times New Roman"/>
          <w:b/>
          <w:iCs/>
          <w:color w:val="231F20"/>
          <w:sz w:val="28"/>
          <w:szCs w:val="28"/>
        </w:rPr>
      </w:pPr>
    </w:p>
    <w:p w:rsidR="00F20646" w:rsidRDefault="00F20646" w:rsidP="00FA0EF6">
      <w:pPr>
        <w:jc w:val="center"/>
        <w:rPr>
          <w:rFonts w:ascii="Times New Roman" w:eastAsia="Gabriola" w:hAnsi="Times New Roman" w:cs="Times New Roman"/>
          <w:b/>
          <w:iCs/>
          <w:color w:val="231F20"/>
          <w:sz w:val="28"/>
          <w:szCs w:val="28"/>
        </w:rPr>
      </w:pPr>
    </w:p>
    <w:p w:rsidR="00FA0EF6" w:rsidRPr="00FA0EF6" w:rsidRDefault="00FA0EF6" w:rsidP="00FA0EF6">
      <w:pPr>
        <w:jc w:val="center"/>
        <w:rPr>
          <w:rFonts w:ascii="Times New Roman" w:eastAsia="Gabriola" w:hAnsi="Times New Roman" w:cs="Times New Roman"/>
          <w:b/>
          <w:iCs/>
          <w:color w:val="231F20"/>
          <w:sz w:val="28"/>
          <w:szCs w:val="28"/>
        </w:rPr>
      </w:pPr>
      <w:r w:rsidRPr="00FA0EF6">
        <w:rPr>
          <w:rFonts w:ascii="Times New Roman" w:eastAsia="Gabriola" w:hAnsi="Times New Roman" w:cs="Times New Roman"/>
          <w:b/>
          <w:iCs/>
          <w:color w:val="231F20"/>
          <w:sz w:val="28"/>
          <w:szCs w:val="28"/>
        </w:rPr>
        <w:lastRenderedPageBreak/>
        <w:t>Список</w:t>
      </w:r>
      <w:r w:rsidRPr="00FA0EF6">
        <w:rPr>
          <w:rFonts w:ascii="Times New Roman" w:eastAsia="Gabriola" w:hAnsi="Times New Roman" w:cs="Times New Roman"/>
          <w:b/>
          <w:iCs/>
          <w:color w:val="231F20"/>
          <w:sz w:val="28"/>
          <w:szCs w:val="28"/>
        </w:rPr>
        <w:tab/>
        <w:t>литературы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Алексеев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Н. Г.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Проектирование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и</w:t>
      </w:r>
      <w:r w:rsidRPr="00815C3F">
        <w:rPr>
          <w:rFonts w:ascii="Times New Roman" w:hAnsi="Times New Roman" w:cs="Times New Roman"/>
        </w:rPr>
        <w:tab/>
      </w:r>
      <w:r w:rsidRPr="00815C3F">
        <w:rPr>
          <w:rFonts w:ascii="Times New Roman" w:eastAsia="Gabriola" w:hAnsi="Times New Roman" w:cs="Times New Roman"/>
          <w:bCs/>
          <w:color w:val="231F20"/>
        </w:rPr>
        <w:t>рефлексивное</w:t>
      </w:r>
      <w:r w:rsidRPr="00815C3F">
        <w:rPr>
          <w:rFonts w:ascii="Times New Roman" w:hAnsi="Times New Roman" w:cs="Times New Roman"/>
        </w:rPr>
        <w:tab/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мышление</w:t>
      </w:r>
    </w:p>
    <w:p w:rsidR="00FA0EF6" w:rsidRPr="00815C3F" w:rsidRDefault="00FA0EF6" w:rsidP="00FA0EF6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Н. Г. Алексеев // Развитие личности. — 2002. — № 2. — С. 92—115.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Боголюбов Л. Н. </w:t>
      </w:r>
      <w:r w:rsidRPr="00815C3F">
        <w:rPr>
          <w:rFonts w:ascii="Times New Roman" w:eastAsia="Gabriola" w:hAnsi="Times New Roman" w:cs="Times New Roman"/>
          <w:bCs/>
          <w:color w:val="231F20"/>
        </w:rPr>
        <w:t>Обществознание. Школьный словарь. 10—11 классы/</w:t>
      </w:r>
    </w:p>
    <w:p w:rsidR="00FA0EF6" w:rsidRPr="00815C3F" w:rsidRDefault="00FA0EF6" w:rsidP="00FA0EF6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>Л. Н.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Боголюбов,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Ю. И.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Аверьянов,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Н. Ю.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Басик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ab/>
        <w:t>и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др.;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под</w:t>
      </w:r>
      <w:r w:rsidRPr="00815C3F">
        <w:rPr>
          <w:rFonts w:ascii="Times New Roman" w:eastAsia="Gabriola" w:hAnsi="Times New Roman" w:cs="Times New Roman"/>
          <w:bCs/>
          <w:color w:val="231F20"/>
        </w:rPr>
        <w:br/>
        <w:t>ред.Л. Н. Боголюбова, Ю. И. Аверьянова. — М.: Просвещение, 2017.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Громыко Ю. В.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Проектирование и программирование развития образования / Ю. В. Громыко. — М.: Московская академия развития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об-разования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>, 1996.</w:t>
      </w:r>
    </w:p>
    <w:p w:rsidR="00FA0EF6" w:rsidRPr="00815C3F" w:rsidRDefault="00FA0EF6" w:rsidP="00FA0EF6">
      <w:pPr>
        <w:pStyle w:val="a5"/>
        <w:spacing w:after="0" w:line="240" w:lineRule="auto"/>
        <w:ind w:left="360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color w:val="231F20"/>
        </w:rPr>
        <w:t xml:space="preserve">Интеграция  детей  с  ограниченными  возможностями  в 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образователь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-</w:t>
      </w:r>
    </w:p>
    <w:p w:rsidR="00FA0EF6" w:rsidRPr="00815C3F" w:rsidRDefault="00FA0EF6" w:rsidP="00FA0EF6">
      <w:pPr>
        <w:pStyle w:val="a5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ный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ab/>
        <w:t>процесс.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Начальная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школа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/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>авт.-сост.</w:t>
      </w:r>
      <w:r w:rsidRPr="00815C3F">
        <w:rPr>
          <w:rFonts w:ascii="Times New Roman" w:eastAsia="Gabriola" w:hAnsi="Times New Roman" w:cs="Times New Roman"/>
          <w:bCs/>
          <w:color w:val="231F20"/>
        </w:rPr>
        <w:tab/>
        <w:t xml:space="preserve">Л.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В.Годовникова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</w:t>
      </w:r>
      <w:r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>И. В. Возняк. — Волгоград: Учитель, 2011.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Лазарев В. С. </w:t>
      </w:r>
      <w:r w:rsidRPr="00815C3F">
        <w:rPr>
          <w:rFonts w:ascii="Times New Roman" w:eastAsia="Gabriola" w:hAnsi="Times New Roman" w:cs="Times New Roman"/>
          <w:bCs/>
          <w:color w:val="231F20"/>
        </w:rPr>
        <w:t>Проектная деятельность в школе / В. С. Лазарев. —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Сургут: РИО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СурГПУ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2014.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Леонтович А. В. </w:t>
      </w:r>
      <w:r w:rsidRPr="00815C3F">
        <w:rPr>
          <w:rFonts w:ascii="Times New Roman" w:eastAsia="Gabriola" w:hAnsi="Times New Roman" w:cs="Times New Roman"/>
          <w:bCs/>
          <w:color w:val="231F20"/>
        </w:rPr>
        <w:t>Исследовательская и проектная работа школьников.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5—11 классы / А. В. Леонтович, А.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Саввичев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; под ред. А. В. Леонтовича. — М.: ВАКО, 2014.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Перельман Я. И.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Весёлые задачи. Две сотни головоломок / Я. И.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Пе-рельман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. — М.: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Аванта+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2013.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proofErr w:type="spellStart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Староверова</w:t>
      </w:r>
      <w:proofErr w:type="spellEnd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М. С.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Инклюзивное образование. Настольная книга педагога, работающего с детьми с ОВЗ / М.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Староверова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, Е. В.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Кова-лев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, А. В. Захарова и др.; под ред. М. С.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Староверовой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. — М.: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Вла-дос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, 2014.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Столыпин П. А. </w:t>
      </w:r>
      <w:r w:rsidRPr="00815C3F">
        <w:rPr>
          <w:rFonts w:ascii="Times New Roman" w:eastAsia="Gabriola" w:hAnsi="Times New Roman" w:cs="Times New Roman"/>
          <w:bCs/>
          <w:color w:val="231F20"/>
        </w:rPr>
        <w:t>Нам нужна Великая Россия… Полное собрание речей в Государственной думе и Государственном совете. 1906—1911 / П. А. Столыпин. — М.: Молодая гвардия, 1991.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proofErr w:type="spellStart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>Устиловская</w:t>
      </w:r>
      <w:proofErr w:type="spellEnd"/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А. А.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Метапредмет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«Задача» / А. А. </w:t>
      </w:r>
      <w:proofErr w:type="spellStart"/>
      <w:r w:rsidRPr="00815C3F">
        <w:rPr>
          <w:rFonts w:ascii="Times New Roman" w:eastAsia="Gabriola" w:hAnsi="Times New Roman" w:cs="Times New Roman"/>
          <w:bCs/>
          <w:color w:val="231F20"/>
        </w:rPr>
        <w:t>Устиловская</w:t>
      </w:r>
      <w:proofErr w:type="spellEnd"/>
      <w:r w:rsidRPr="00815C3F">
        <w:rPr>
          <w:rFonts w:ascii="Times New Roman" w:eastAsia="Gabriola" w:hAnsi="Times New Roman" w:cs="Times New Roman"/>
          <w:bCs/>
          <w:color w:val="231F20"/>
        </w:rPr>
        <w:t>. — М.:</w:t>
      </w:r>
      <w:r w:rsidRPr="00815C3F">
        <w:rPr>
          <w:rFonts w:ascii="Times New Roman" w:eastAsia="Gabriola" w:hAnsi="Times New Roman" w:cs="Times New Roman"/>
          <w:bCs/>
          <w:i/>
          <w:iCs/>
          <w:color w:val="231F20"/>
        </w:rPr>
        <w:t xml:space="preserve"> </w:t>
      </w:r>
      <w:r w:rsidRPr="00815C3F">
        <w:rPr>
          <w:rFonts w:ascii="Times New Roman" w:eastAsia="Gabriola" w:hAnsi="Times New Roman" w:cs="Times New Roman"/>
          <w:bCs/>
          <w:color w:val="231F20"/>
        </w:rPr>
        <w:t xml:space="preserve">НИИ Инновационных стратегий развития общего образования: </w:t>
      </w:r>
      <w:proofErr w:type="spellStart"/>
      <w:proofErr w:type="gramStart"/>
      <w:r w:rsidRPr="00815C3F">
        <w:rPr>
          <w:rFonts w:ascii="Times New Roman" w:eastAsia="Gabriola" w:hAnsi="Times New Roman" w:cs="Times New Roman"/>
          <w:bCs/>
          <w:color w:val="231F20"/>
        </w:rPr>
        <w:t>Пуш-кинский</w:t>
      </w:r>
      <w:proofErr w:type="spellEnd"/>
      <w:proofErr w:type="gramEnd"/>
      <w:r w:rsidRPr="00815C3F">
        <w:rPr>
          <w:rFonts w:ascii="Times New Roman" w:eastAsia="Gabriola" w:hAnsi="Times New Roman" w:cs="Times New Roman"/>
          <w:bCs/>
          <w:color w:val="231F20"/>
        </w:rPr>
        <w:t xml:space="preserve"> институт, 2011.</w:t>
      </w:r>
      <w:r w:rsidRPr="00815C3F">
        <w:rPr>
          <w:rFonts w:ascii="Times New Roman" w:hAnsi="Times New Roman" w:cs="Times New Roman"/>
        </w:rPr>
        <w:t xml:space="preserve"> 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  <w:r w:rsidRPr="00815C3F">
        <w:rPr>
          <w:rFonts w:ascii="Times New Roman" w:hAnsi="Times New Roman" w:cs="Times New Roman"/>
          <w:bCs/>
        </w:rPr>
        <w:t>Яковлева</w:t>
      </w:r>
      <w:r w:rsidRPr="00815C3F">
        <w:rPr>
          <w:rFonts w:ascii="Times New Roman" w:hAnsi="Times New Roman" w:cs="Times New Roman"/>
        </w:rPr>
        <w:t xml:space="preserve"> </w:t>
      </w:r>
      <w:r w:rsidRPr="00815C3F">
        <w:rPr>
          <w:rFonts w:ascii="Times New Roman" w:hAnsi="Times New Roman" w:cs="Times New Roman"/>
          <w:bCs/>
        </w:rPr>
        <w:t>Н.Ф.</w:t>
      </w:r>
      <w:r w:rsidRPr="00815C3F">
        <w:rPr>
          <w:rFonts w:ascii="Times New Roman" w:hAnsi="Times New Roman" w:cs="Times New Roman"/>
        </w:rPr>
        <w:t xml:space="preserve"> «Проектная деятельность в образовательном учреждении», учеб</w:t>
      </w:r>
      <w:proofErr w:type="gramStart"/>
      <w:r w:rsidRPr="00815C3F">
        <w:rPr>
          <w:rFonts w:ascii="Times New Roman" w:hAnsi="Times New Roman" w:cs="Times New Roman"/>
        </w:rPr>
        <w:t>.</w:t>
      </w:r>
      <w:proofErr w:type="gramEnd"/>
      <w:r w:rsidRPr="00815C3F">
        <w:rPr>
          <w:rFonts w:ascii="Times New Roman" w:hAnsi="Times New Roman" w:cs="Times New Roman"/>
        </w:rPr>
        <w:t xml:space="preserve"> </w:t>
      </w:r>
      <w:proofErr w:type="gramStart"/>
      <w:r w:rsidRPr="00815C3F">
        <w:rPr>
          <w:rFonts w:ascii="Times New Roman" w:hAnsi="Times New Roman" w:cs="Times New Roman"/>
        </w:rPr>
        <w:t>п</w:t>
      </w:r>
      <w:proofErr w:type="gramEnd"/>
      <w:r w:rsidRPr="00815C3F">
        <w:rPr>
          <w:rFonts w:ascii="Times New Roman" w:hAnsi="Times New Roman" w:cs="Times New Roman"/>
        </w:rPr>
        <w:t>особие. – 2-е изд., стер. – М.</w:t>
      </w:r>
      <w:proofErr w:type="gramStart"/>
      <w:r w:rsidRPr="00815C3F">
        <w:rPr>
          <w:rFonts w:ascii="Times New Roman" w:hAnsi="Times New Roman" w:cs="Times New Roman"/>
        </w:rPr>
        <w:t xml:space="preserve"> :</w:t>
      </w:r>
      <w:proofErr w:type="gramEnd"/>
      <w:r w:rsidRPr="00815C3F">
        <w:rPr>
          <w:rFonts w:ascii="Times New Roman" w:hAnsi="Times New Roman" w:cs="Times New Roman"/>
        </w:rPr>
        <w:t xml:space="preserve"> ФЛИНТА, 2014. </w:t>
      </w:r>
    </w:p>
    <w:p w:rsidR="00FA0EF6" w:rsidRPr="00815C3F" w:rsidRDefault="00FA0EF6" w:rsidP="00FA0EF6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Индивидуальный проект</w:t>
      </w:r>
      <w:proofErr w:type="gram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 xml:space="preserve">: рабочая тетрадь. 10-11 класс. Учебное пособие/ Л.Е. Спиридонова, Б.А. Комаров, О.В. Маркова, В.М. </w:t>
      </w:r>
      <w:proofErr w:type="spell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Стацунова</w:t>
      </w:r>
      <w:proofErr w:type="spell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 xml:space="preserve">. – </w:t>
      </w:r>
      <w:proofErr w:type="spellStart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spellEnd"/>
      <w:r w:rsidRPr="00815C3F">
        <w:rPr>
          <w:rFonts w:ascii="Times New Roman" w:hAnsi="Times New Roman" w:cs="Times New Roman"/>
          <w:color w:val="000000"/>
          <w:shd w:val="clear" w:color="auto" w:fill="FFFFFF"/>
        </w:rPr>
        <w:t>.: КАРО, 2019. – 104с</w:t>
      </w:r>
    </w:p>
    <w:p w:rsidR="00FA0EF6" w:rsidRPr="00815C3F" w:rsidRDefault="00FA0EF6" w:rsidP="00FA0EF6">
      <w:pPr>
        <w:spacing w:after="0" w:line="240" w:lineRule="auto"/>
        <w:rPr>
          <w:rFonts w:ascii="Times New Roman" w:eastAsia="Gabriola" w:hAnsi="Times New Roman" w:cs="Times New Roman"/>
          <w:bCs/>
          <w:color w:val="231F20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A0EF6" w:rsidRDefault="00FA0EF6" w:rsidP="00FA0E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F20646" w:rsidRDefault="00F20646" w:rsidP="00DA1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DA1017" w:rsidRPr="00DA1017" w:rsidRDefault="00DA1017" w:rsidP="00DA1017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>Приложение</w:t>
      </w:r>
    </w:p>
    <w:p w:rsidR="00DA1017" w:rsidRPr="00DA1017" w:rsidRDefault="00DA1017" w:rsidP="00DA1017">
      <w:pPr>
        <w:pBdr>
          <w:bottom w:val="single" w:sz="6" w:space="0" w:color="D6DDB9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Критерии оценивания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индивидуального проекта</w:t>
      </w:r>
      <w:proofErr w:type="gramEnd"/>
    </w:p>
    <w:tbl>
      <w:tblPr>
        <w:tblW w:w="11169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5250"/>
        <w:gridCol w:w="1955"/>
      </w:tblGrid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Сформированность видов деятельности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Уровень, кол-во баллов</w:t>
            </w:r>
          </w:p>
        </w:tc>
      </w:tr>
      <w:tr w:rsidR="00DA1017" w:rsidRPr="00DA1017" w:rsidTr="00DA1017">
        <w:trPr>
          <w:trHeight w:val="264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1.Коммуникативной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Изложить и оформить собранный материал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Представить результаты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Аргументированно ответить на вопросы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2.Познавательной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Самостоятельно приобретать знания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Ставить проблему и выбирать способы ее решения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Осуществлять поиск и обработку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Обосновывать и реализовывать принятое решение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Формулировать выводы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16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 w:right="65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3.Регулятивной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Планировать деятельность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Использовать ресурсные возможности для достижения цели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4.Способность 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инновационной деятельности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аналитической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творческой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интеллектуальной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5.Способность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постановки цели и формулирования гипотезы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планирования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отбора и интерпретации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презентации результатов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6.Качество проекта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Уровень самостоятельности (уникальности) не менее 70% (антиплагиат), установленной при проверке в сети интернет (наличии протокола проверки на антиплагиат).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Уникальность, оригинальность творческого продукта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DA1017" w:rsidRPr="00DA1017" w:rsidRDefault="00DA1017" w:rsidP="00DA1017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Уровни сформированности навыков проектной деятельности</w:t>
      </w:r>
    </w:p>
    <w:tbl>
      <w:tblPr>
        <w:tblW w:w="11223" w:type="dxa"/>
        <w:tblInd w:w="-1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5"/>
        <w:gridCol w:w="4456"/>
        <w:gridCol w:w="2362"/>
      </w:tblGrid>
      <w:tr w:rsidR="00DA1017" w:rsidRPr="00DA1017" w:rsidTr="00C30943"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Базовый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(0-25 баллов)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Повышенный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(26-30 баллов)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DA1017" w:rsidRPr="00DA1017" w:rsidTr="00C30943"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Коммуникативная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DA1017" w:rsidRPr="00DA1017" w:rsidTr="00C30943"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Познавательная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Работа в целом свидетельствует о способности  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приобретать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Работа  свидетельствует о способности самостоятельно  ставить проблему и находить пути её решения; продемонстрирована способность 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приобретать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DA1017" w:rsidRPr="00DA1017" w:rsidTr="00C30943"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Регулятивная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Продемонстрированы навыки определения темы и планирования </w:t>
            </w:r>
            <w:proofErr w:type="spell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работы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абота</w:t>
            </w:r>
            <w:proofErr w:type="spell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доведена до конца и представлена комиссии.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представления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онтроль</w:t>
            </w:r>
            <w:proofErr w:type="spell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 коррекция осуществлялись самостоятельно.</w:t>
            </w:r>
          </w:p>
        </w:tc>
      </w:tr>
      <w:tr w:rsidR="00DA1017" w:rsidRPr="00DA1017" w:rsidTr="00C30943"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Данные виды деятельности осуществляются 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самостоятельно.</w:t>
            </w:r>
          </w:p>
        </w:tc>
      </w:tr>
      <w:tr w:rsidR="00DA1017" w:rsidRPr="00DA1017" w:rsidTr="00C30943"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Данные виды деятельности осуществляются </w:t>
            </w:r>
            <w:proofErr w:type="gramStart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самостоятельно.</w:t>
            </w:r>
          </w:p>
        </w:tc>
      </w:tr>
    </w:tbl>
    <w:p w:rsidR="00DA1017" w:rsidRPr="00DA1017" w:rsidRDefault="00DA1017" w:rsidP="00DA1017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 xml:space="preserve">Составляющие оценки </w:t>
      </w:r>
      <w:proofErr w:type="gramStart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индивидуального проекта</w:t>
      </w:r>
      <w:proofErr w:type="gramEnd"/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:</w:t>
      </w:r>
    </w:p>
    <w:p w:rsidR="00DA1017" w:rsidRPr="00DA1017" w:rsidRDefault="00DA1017" w:rsidP="00DA1017">
      <w:pPr>
        <w:numPr>
          <w:ilvl w:val="0"/>
          <w:numId w:val="26"/>
        </w:numPr>
        <w:spacing w:before="30" w:after="30" w:line="240" w:lineRule="auto"/>
        <w:ind w:left="86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Процесс работы над проектом (сформированность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>познавательных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>, регулятивных УУД, способность к осуществлению деятельности, необходимой для работы над проектом)</w:t>
      </w:r>
    </w:p>
    <w:p w:rsidR="00DA1017" w:rsidRPr="00DA1017" w:rsidRDefault="00DA1017" w:rsidP="00DA1017">
      <w:pPr>
        <w:numPr>
          <w:ilvl w:val="0"/>
          <w:numId w:val="26"/>
        </w:numPr>
        <w:spacing w:before="30" w:after="30" w:line="240" w:lineRule="auto"/>
        <w:ind w:left="86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Оформление проекта и его защита (сформированность </w:t>
      </w:r>
      <w:proofErr w:type="gramStart"/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>коммуникативных</w:t>
      </w:r>
      <w:proofErr w:type="gramEnd"/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 xml:space="preserve"> УУД, качество проекта и его презентации).</w:t>
      </w:r>
    </w:p>
    <w:p w:rsidR="00DA1017" w:rsidRPr="00DA1017" w:rsidRDefault="00DA1017" w:rsidP="00DA1017">
      <w:pPr>
        <w:spacing w:after="0" w:line="240" w:lineRule="auto"/>
        <w:ind w:left="14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Работы реферативного характера, излагающие общедоступную информацию, к защите не допускаются.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Перевод первичных баллов в отметку*: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3685"/>
        <w:gridCol w:w="4111"/>
      </w:tblGrid>
      <w:tr w:rsidR="00DA1017" w:rsidRPr="00DA1017" w:rsidTr="001C454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right="22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(оценка)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Кол-во первичных баллов**</w:t>
            </w:r>
          </w:p>
        </w:tc>
      </w:tr>
      <w:tr w:rsidR="00DA1017" w:rsidRPr="00DA1017" w:rsidTr="001C454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right="22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«неудовлетворительно» («2»)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0-14 первичных баллов</w:t>
            </w:r>
          </w:p>
        </w:tc>
      </w:tr>
      <w:tr w:rsidR="00DA1017" w:rsidRPr="00DA1017" w:rsidTr="001C4540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Базовый уровень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right="22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«удовлетворительно» («3»)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15-20 первичных баллов </w:t>
            </w:r>
          </w:p>
        </w:tc>
      </w:tr>
      <w:tr w:rsidR="00DA1017" w:rsidRPr="00DA1017" w:rsidTr="001C4540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«хорошо» («4»)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21-25 первичных баллов </w:t>
            </w:r>
          </w:p>
        </w:tc>
      </w:tr>
      <w:tr w:rsidR="00DA1017" w:rsidRPr="00DA1017" w:rsidTr="001C4540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Повышенный уровень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«отлично» («5»)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26-30 первичных баллов </w:t>
            </w:r>
          </w:p>
        </w:tc>
      </w:tr>
    </w:tbl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*) при получении дробного результата он округляется до целых по правилам округления.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**) каждый проект оценивается не менее чем двумя экспертами; количество средних баллов  по каждому проекту равно среднему арифметическому сумм первичных баллов, выставленных экспертами.</w:t>
      </w:r>
    </w:p>
    <w:p w:rsidR="006F5322" w:rsidRDefault="006F5322"/>
    <w:sectPr w:rsidR="006F5322" w:rsidSect="0098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0FC"/>
    <w:multiLevelType w:val="multilevel"/>
    <w:tmpl w:val="328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5CB"/>
    <w:multiLevelType w:val="multilevel"/>
    <w:tmpl w:val="348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3B98"/>
    <w:multiLevelType w:val="multilevel"/>
    <w:tmpl w:val="E4D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761C"/>
    <w:multiLevelType w:val="multilevel"/>
    <w:tmpl w:val="BB2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706535"/>
    <w:multiLevelType w:val="multilevel"/>
    <w:tmpl w:val="D8A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72A94"/>
    <w:multiLevelType w:val="multilevel"/>
    <w:tmpl w:val="3DA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D2ADE"/>
    <w:multiLevelType w:val="multilevel"/>
    <w:tmpl w:val="A31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B5573"/>
    <w:multiLevelType w:val="multilevel"/>
    <w:tmpl w:val="AFC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20D8D"/>
    <w:multiLevelType w:val="multilevel"/>
    <w:tmpl w:val="2CC4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02C02"/>
    <w:multiLevelType w:val="multilevel"/>
    <w:tmpl w:val="24B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0051B"/>
    <w:multiLevelType w:val="multilevel"/>
    <w:tmpl w:val="1B8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A622E"/>
    <w:multiLevelType w:val="multilevel"/>
    <w:tmpl w:val="808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A77A8"/>
    <w:multiLevelType w:val="multilevel"/>
    <w:tmpl w:val="7B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D38F6"/>
    <w:multiLevelType w:val="multilevel"/>
    <w:tmpl w:val="00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82FAF"/>
    <w:multiLevelType w:val="multilevel"/>
    <w:tmpl w:val="255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418E9"/>
    <w:multiLevelType w:val="multilevel"/>
    <w:tmpl w:val="A88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53F43"/>
    <w:multiLevelType w:val="multilevel"/>
    <w:tmpl w:val="77A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B470F"/>
    <w:multiLevelType w:val="multilevel"/>
    <w:tmpl w:val="95A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A5B7D"/>
    <w:multiLevelType w:val="multilevel"/>
    <w:tmpl w:val="1C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95583"/>
    <w:multiLevelType w:val="multilevel"/>
    <w:tmpl w:val="AE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A7345"/>
    <w:multiLevelType w:val="multilevel"/>
    <w:tmpl w:val="F3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DB1EBC"/>
    <w:multiLevelType w:val="multilevel"/>
    <w:tmpl w:val="84B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560157"/>
    <w:multiLevelType w:val="multilevel"/>
    <w:tmpl w:val="07D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A01C7"/>
    <w:multiLevelType w:val="multilevel"/>
    <w:tmpl w:val="ACF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71568"/>
    <w:multiLevelType w:val="multilevel"/>
    <w:tmpl w:val="F8D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2"/>
  </w:num>
  <w:num w:numId="5">
    <w:abstractNumId w:val="20"/>
  </w:num>
  <w:num w:numId="6">
    <w:abstractNumId w:val="6"/>
  </w:num>
  <w:num w:numId="7">
    <w:abstractNumId w:val="24"/>
  </w:num>
  <w:num w:numId="8">
    <w:abstractNumId w:val="25"/>
  </w:num>
  <w:num w:numId="9">
    <w:abstractNumId w:val="15"/>
  </w:num>
  <w:num w:numId="10">
    <w:abstractNumId w:val="18"/>
  </w:num>
  <w:num w:numId="11">
    <w:abstractNumId w:val="17"/>
  </w:num>
  <w:num w:numId="12">
    <w:abstractNumId w:val="23"/>
  </w:num>
  <w:num w:numId="13">
    <w:abstractNumId w:val="9"/>
  </w:num>
  <w:num w:numId="14">
    <w:abstractNumId w:val="11"/>
  </w:num>
  <w:num w:numId="15">
    <w:abstractNumId w:val="22"/>
  </w:num>
  <w:num w:numId="16">
    <w:abstractNumId w:val="1"/>
  </w:num>
  <w:num w:numId="17">
    <w:abstractNumId w:val="8"/>
  </w:num>
  <w:num w:numId="18">
    <w:abstractNumId w:val="7"/>
  </w:num>
  <w:num w:numId="19">
    <w:abstractNumId w:val="19"/>
  </w:num>
  <w:num w:numId="20">
    <w:abstractNumId w:val="26"/>
  </w:num>
  <w:num w:numId="21">
    <w:abstractNumId w:val="16"/>
  </w:num>
  <w:num w:numId="22">
    <w:abstractNumId w:val="21"/>
  </w:num>
  <w:num w:numId="23">
    <w:abstractNumId w:val="10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D786D"/>
    <w:rsid w:val="001B735B"/>
    <w:rsid w:val="001C4540"/>
    <w:rsid w:val="00324E00"/>
    <w:rsid w:val="003A4DF4"/>
    <w:rsid w:val="00521D38"/>
    <w:rsid w:val="0053623B"/>
    <w:rsid w:val="006C18DC"/>
    <w:rsid w:val="006F5322"/>
    <w:rsid w:val="008747BD"/>
    <w:rsid w:val="00984CF5"/>
    <w:rsid w:val="00A614E1"/>
    <w:rsid w:val="00C30943"/>
    <w:rsid w:val="00C60A15"/>
    <w:rsid w:val="00DA1017"/>
    <w:rsid w:val="00DD786D"/>
    <w:rsid w:val="00F20646"/>
    <w:rsid w:val="00FA0EF6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F5"/>
  </w:style>
  <w:style w:type="paragraph" w:styleId="1">
    <w:name w:val="heading 1"/>
    <w:basedOn w:val="a"/>
    <w:link w:val="10"/>
    <w:uiPriority w:val="9"/>
    <w:qFormat/>
    <w:rsid w:val="00DA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01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msonormal0">
    <w:name w:val="msonormal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">
    <w:name w:val="c26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8">
    <w:name w:val="c58"/>
    <w:basedOn w:val="a0"/>
    <w:rsid w:val="00DA1017"/>
  </w:style>
  <w:style w:type="paragraph" w:customStyle="1" w:styleId="c31">
    <w:name w:val="c3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9">
    <w:name w:val="c19"/>
    <w:basedOn w:val="a0"/>
    <w:rsid w:val="00DA1017"/>
  </w:style>
  <w:style w:type="paragraph" w:customStyle="1" w:styleId="c41">
    <w:name w:val="c4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0">
    <w:name w:val="c30"/>
    <w:basedOn w:val="a0"/>
    <w:rsid w:val="00DA1017"/>
  </w:style>
  <w:style w:type="paragraph" w:customStyle="1" w:styleId="c37">
    <w:name w:val="c3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3">
    <w:name w:val="c43"/>
    <w:basedOn w:val="a0"/>
    <w:rsid w:val="00DA1017"/>
  </w:style>
  <w:style w:type="paragraph" w:customStyle="1" w:styleId="c27">
    <w:name w:val="c2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DA1017"/>
  </w:style>
  <w:style w:type="paragraph" w:customStyle="1" w:styleId="c39">
    <w:name w:val="c3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2">
    <w:name w:val="c62"/>
    <w:basedOn w:val="a0"/>
    <w:rsid w:val="00DA1017"/>
  </w:style>
  <w:style w:type="paragraph" w:customStyle="1" w:styleId="c17">
    <w:name w:val="c1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DA1017"/>
  </w:style>
  <w:style w:type="paragraph" w:customStyle="1" w:styleId="c47">
    <w:name w:val="c4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3">
    <w:name w:val="c73"/>
    <w:basedOn w:val="a0"/>
    <w:rsid w:val="00DA1017"/>
  </w:style>
  <w:style w:type="character" w:customStyle="1" w:styleId="c74">
    <w:name w:val="c74"/>
    <w:basedOn w:val="a0"/>
    <w:rsid w:val="00DA1017"/>
  </w:style>
  <w:style w:type="paragraph" w:customStyle="1" w:styleId="c107">
    <w:name w:val="c10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9">
    <w:name w:val="c29"/>
    <w:basedOn w:val="a0"/>
    <w:rsid w:val="00DA1017"/>
  </w:style>
  <w:style w:type="paragraph" w:customStyle="1" w:styleId="c88">
    <w:name w:val="c88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9">
    <w:name w:val="c10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5">
    <w:name w:val="c45"/>
    <w:basedOn w:val="a0"/>
    <w:rsid w:val="00DA1017"/>
  </w:style>
  <w:style w:type="character" w:customStyle="1" w:styleId="c23">
    <w:name w:val="c23"/>
    <w:basedOn w:val="a0"/>
    <w:rsid w:val="00DA1017"/>
  </w:style>
  <w:style w:type="paragraph" w:customStyle="1" w:styleId="c68">
    <w:name w:val="c68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">
    <w:name w:val="c20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9">
    <w:name w:val="c4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8">
    <w:name w:val="c98"/>
    <w:basedOn w:val="a0"/>
    <w:rsid w:val="00DA1017"/>
  </w:style>
  <w:style w:type="paragraph" w:customStyle="1" w:styleId="c15">
    <w:name w:val="c1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7">
    <w:name w:val="c5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6">
    <w:name w:val="c116"/>
    <w:basedOn w:val="a0"/>
    <w:rsid w:val="00DA1017"/>
  </w:style>
  <w:style w:type="paragraph" w:customStyle="1" w:styleId="c35">
    <w:name w:val="c3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6">
    <w:name w:val="c66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0">
    <w:name w:val="c50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">
    <w:name w:val="c3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5">
    <w:name w:val="c8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5">
    <w:name w:val="c95"/>
    <w:basedOn w:val="a0"/>
    <w:rsid w:val="00DA1017"/>
  </w:style>
  <w:style w:type="character" w:customStyle="1" w:styleId="c9">
    <w:name w:val="c9"/>
    <w:basedOn w:val="a0"/>
    <w:rsid w:val="00DA1017"/>
  </w:style>
  <w:style w:type="character" w:customStyle="1" w:styleId="c52">
    <w:name w:val="c52"/>
    <w:basedOn w:val="a0"/>
    <w:rsid w:val="00DA1017"/>
  </w:style>
  <w:style w:type="character" w:customStyle="1" w:styleId="c5">
    <w:name w:val="c5"/>
    <w:basedOn w:val="a0"/>
    <w:rsid w:val="00DA1017"/>
  </w:style>
  <w:style w:type="paragraph" w:customStyle="1" w:styleId="c71">
    <w:name w:val="c7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7">
    <w:name w:val="c77"/>
    <w:basedOn w:val="a0"/>
    <w:rsid w:val="00DA1017"/>
  </w:style>
  <w:style w:type="paragraph" w:customStyle="1" w:styleId="c32">
    <w:name w:val="c32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5">
    <w:name w:val="c25"/>
    <w:basedOn w:val="a0"/>
    <w:rsid w:val="00DA1017"/>
  </w:style>
  <w:style w:type="paragraph" w:customStyle="1" w:styleId="c13">
    <w:name w:val="c13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4">
    <w:name w:val="c114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9">
    <w:name w:val="c6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1">
    <w:name w:val="c91"/>
    <w:basedOn w:val="a0"/>
    <w:rsid w:val="00DA1017"/>
  </w:style>
  <w:style w:type="paragraph" w:customStyle="1" w:styleId="c117">
    <w:name w:val="c11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1C4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4540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6"/>
    <w:uiPriority w:val="34"/>
    <w:qFormat/>
    <w:rsid w:val="00FA0EF6"/>
    <w:pPr>
      <w:spacing w:line="278" w:lineRule="auto"/>
      <w:ind w:left="720"/>
      <w:contextualSpacing/>
    </w:pPr>
    <w:rPr>
      <w:rFonts w:eastAsiaTheme="minorEastAsia"/>
      <w:kern w:val="0"/>
      <w:sz w:val="24"/>
      <w:szCs w:val="24"/>
      <w:lang w:eastAsia="ru-RU"/>
    </w:r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rsid w:val="00FA0EF6"/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1993-DA11-4311-9715-80753FC9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*</cp:lastModifiedBy>
  <cp:revision>12</cp:revision>
  <dcterms:created xsi:type="dcterms:W3CDTF">2023-06-19T10:04:00Z</dcterms:created>
  <dcterms:modified xsi:type="dcterms:W3CDTF">2024-04-15T08:22:00Z</dcterms:modified>
</cp:coreProperties>
</file>